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5" w:rsidRPr="00FD0F8B" w:rsidRDefault="00C050A7" w:rsidP="00502794">
      <w:pPr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FD0F8B">
        <w:rPr>
          <w:rFonts w:ascii="Arial Narrow" w:hAnsi="Arial Narrow" w:cs="Arial"/>
          <w:b/>
          <w:bCs/>
          <w:sz w:val="40"/>
          <w:szCs w:val="40"/>
        </w:rPr>
        <w:t>Comunicazione alla clientela</w:t>
      </w:r>
    </w:p>
    <w:p w:rsidR="00C604A7" w:rsidRDefault="00C604A7" w:rsidP="00F41185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9D4EED" w:rsidRPr="004B400F" w:rsidRDefault="00C050A7" w:rsidP="00C050A7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4B400F">
        <w:rPr>
          <w:rFonts w:ascii="Arial Narrow" w:hAnsi="Arial Narrow" w:cs="Arial"/>
          <w:b/>
          <w:bCs/>
          <w:sz w:val="32"/>
          <w:szCs w:val="32"/>
        </w:rPr>
        <w:t>Livelli di qualità commerciale del servizio</w:t>
      </w:r>
      <w:r w:rsidR="00F41185">
        <w:rPr>
          <w:rFonts w:ascii="Arial Narrow" w:hAnsi="Arial Narrow" w:cs="Arial"/>
          <w:b/>
          <w:bCs/>
          <w:sz w:val="32"/>
          <w:szCs w:val="32"/>
        </w:rPr>
        <w:t xml:space="preserve"> vendita</w:t>
      </w:r>
      <w:r w:rsidR="00C604A7">
        <w:rPr>
          <w:rFonts w:ascii="Arial Narrow" w:hAnsi="Arial Narrow" w:cs="Arial"/>
          <w:b/>
          <w:bCs/>
          <w:sz w:val="32"/>
          <w:szCs w:val="32"/>
        </w:rPr>
        <w:t xml:space="preserve"> energia elettrica</w:t>
      </w:r>
    </w:p>
    <w:p w:rsidR="0008417C" w:rsidRPr="00916053" w:rsidRDefault="00B23FE4" w:rsidP="007E220E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  <w:sz w:val="19"/>
          <w:szCs w:val="19"/>
        </w:rPr>
        <w:t>Ai sensi dell’art. 37</w:t>
      </w:r>
      <w:r w:rsidRPr="0008417C">
        <w:rPr>
          <w:rFonts w:ascii="Arial Narrow" w:hAnsi="Arial Narrow"/>
          <w:iCs/>
          <w:sz w:val="19"/>
          <w:szCs w:val="19"/>
        </w:rPr>
        <w:t>.1,</w:t>
      </w:r>
      <w:r>
        <w:rPr>
          <w:rFonts w:ascii="Arial Narrow" w:hAnsi="Arial Narrow"/>
          <w:iCs/>
          <w:sz w:val="19"/>
          <w:szCs w:val="19"/>
        </w:rPr>
        <w:t xml:space="preserve"> allegato A della delibera n.413/2016/R/</w:t>
      </w:r>
      <w:proofErr w:type="spellStart"/>
      <w:r>
        <w:rPr>
          <w:rFonts w:ascii="Arial Narrow" w:hAnsi="Arial Narrow"/>
          <w:iCs/>
          <w:sz w:val="19"/>
          <w:szCs w:val="19"/>
        </w:rPr>
        <w:t>com</w:t>
      </w:r>
      <w:proofErr w:type="spellEnd"/>
      <w:r w:rsidRPr="0008417C">
        <w:rPr>
          <w:rFonts w:ascii="Arial Narrow" w:hAnsi="Arial Narrow"/>
          <w:iCs/>
          <w:sz w:val="19"/>
          <w:szCs w:val="19"/>
        </w:rPr>
        <w:t xml:space="preserve"> dell’Au</w:t>
      </w:r>
      <w:r>
        <w:rPr>
          <w:rFonts w:ascii="Arial Narrow" w:hAnsi="Arial Narrow"/>
          <w:iCs/>
          <w:sz w:val="19"/>
          <w:szCs w:val="19"/>
        </w:rPr>
        <w:t xml:space="preserve">torità di Regolazione per Energia, Reti e Ambiente (ARERA), </w:t>
      </w:r>
      <w:r w:rsidR="0008417C" w:rsidRPr="00502794">
        <w:rPr>
          <w:rFonts w:ascii="Arial Narrow" w:hAnsi="Arial Narrow"/>
          <w:iCs/>
        </w:rPr>
        <w:t>che stabilisce i livelli minimi di servizio (standard di qualità) che le aziende di vendita</w:t>
      </w:r>
      <w:r w:rsidR="00A15657" w:rsidRPr="00502794">
        <w:rPr>
          <w:rFonts w:ascii="Arial Narrow" w:hAnsi="Arial Narrow"/>
          <w:iCs/>
        </w:rPr>
        <w:t xml:space="preserve"> </w:t>
      </w:r>
      <w:r w:rsidR="00BC38A5" w:rsidRPr="00502794">
        <w:rPr>
          <w:rFonts w:ascii="Arial Narrow" w:hAnsi="Arial Narrow"/>
          <w:iCs/>
        </w:rPr>
        <w:t xml:space="preserve">di </w:t>
      </w:r>
      <w:r w:rsidR="00E85CB7" w:rsidRPr="00502794">
        <w:rPr>
          <w:rFonts w:ascii="Arial Narrow" w:hAnsi="Arial Narrow"/>
          <w:iCs/>
        </w:rPr>
        <w:t>energia elettrica</w:t>
      </w:r>
      <w:r w:rsidR="00A15657" w:rsidRPr="00502794">
        <w:rPr>
          <w:rFonts w:ascii="Arial Narrow" w:hAnsi="Arial Narrow"/>
          <w:iCs/>
        </w:rPr>
        <w:t xml:space="preserve"> devono garantire ai propri</w:t>
      </w:r>
      <w:r w:rsidR="0008417C" w:rsidRPr="00502794">
        <w:rPr>
          <w:rFonts w:ascii="Arial Narrow" w:hAnsi="Arial Narrow"/>
          <w:iCs/>
        </w:rPr>
        <w:t xml:space="preserve"> clienti alimentati in bassa </w:t>
      </w:r>
      <w:r w:rsidR="00E85CB7" w:rsidRPr="00502794">
        <w:rPr>
          <w:rFonts w:ascii="Arial Narrow" w:hAnsi="Arial Narrow"/>
          <w:iCs/>
        </w:rPr>
        <w:t>e media tensione</w:t>
      </w:r>
      <w:r w:rsidR="0008417C" w:rsidRPr="00502794">
        <w:rPr>
          <w:rFonts w:ascii="Arial Narrow" w:hAnsi="Arial Narrow"/>
          <w:iCs/>
        </w:rPr>
        <w:t>, di seguito riepiloghiamo i livelli specifici e generali di qualità commerciale con gli indennizzi previsti dall’A</w:t>
      </w:r>
      <w:r>
        <w:rPr>
          <w:rFonts w:ascii="Arial Narrow" w:hAnsi="Arial Narrow"/>
          <w:iCs/>
        </w:rPr>
        <w:t>RERA</w:t>
      </w:r>
      <w:r w:rsidR="0008417C" w:rsidRPr="00502794">
        <w:rPr>
          <w:rFonts w:ascii="Arial Narrow" w:hAnsi="Arial Narrow"/>
          <w:iCs/>
        </w:rPr>
        <w:t xml:space="preserve"> per il servizio </w:t>
      </w:r>
      <w:r w:rsidR="00E85CB7" w:rsidRPr="00502794">
        <w:rPr>
          <w:rFonts w:ascii="Arial Narrow" w:hAnsi="Arial Narrow"/>
          <w:iCs/>
        </w:rPr>
        <w:t>vendita energia elettrica</w:t>
      </w:r>
      <w:r w:rsidR="0008417C" w:rsidRPr="00502794">
        <w:rPr>
          <w:rFonts w:ascii="Arial Narrow" w:hAnsi="Arial Narrow"/>
          <w:iCs/>
        </w:rPr>
        <w:t xml:space="preserve"> e il grado di rispetto di tali standard da parte di</w:t>
      </w:r>
      <w:r w:rsidR="00DB40BC">
        <w:rPr>
          <w:rFonts w:ascii="Arial Narrow" w:hAnsi="Arial Narrow"/>
          <w:iCs/>
        </w:rPr>
        <w:t xml:space="preserve"> </w:t>
      </w:r>
      <w:r w:rsidR="00D87039" w:rsidRPr="00D87039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ARCHIPELAGUS LINE &amp; ENERGY </w:t>
      </w:r>
      <w:proofErr w:type="spellStart"/>
      <w:r w:rsidR="00D87039" w:rsidRPr="00D87039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S.R.L.</w:t>
      </w:r>
      <w:r w:rsidR="003B7CD8">
        <w:rPr>
          <w:rFonts w:ascii="Arial Narrow" w:hAnsi="Arial Narrow"/>
          <w:iCs/>
        </w:rPr>
        <w:t>nell’anno</w:t>
      </w:r>
      <w:proofErr w:type="spellEnd"/>
      <w:r w:rsidR="003B7CD8">
        <w:rPr>
          <w:rFonts w:ascii="Arial Narrow" w:hAnsi="Arial Narrow"/>
          <w:iCs/>
        </w:rPr>
        <w:t xml:space="preserve"> 2018</w:t>
      </w:r>
      <w:r w:rsidR="0008417C" w:rsidRPr="00916053">
        <w:rPr>
          <w:rFonts w:ascii="Arial Narrow" w:hAnsi="Arial Narrow"/>
          <w:iCs/>
        </w:rPr>
        <w:t xml:space="preserve">. </w:t>
      </w:r>
    </w:p>
    <w:p w:rsidR="0008417C" w:rsidRPr="00BB0AE8" w:rsidRDefault="0008417C" w:rsidP="0008417C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8417C" w:rsidRPr="00BB0AE8" w:rsidRDefault="003C123E" w:rsidP="0008417C">
      <w:pPr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>
        <w:rPr>
          <w:rFonts w:ascii="Arial Narrow" w:hAnsi="Arial Narrow" w:cs="Arial"/>
          <w:b/>
          <w:bCs/>
          <w:i/>
          <w:sz w:val="28"/>
          <w:szCs w:val="28"/>
        </w:rPr>
        <w:t>ANNO 201</w:t>
      </w:r>
      <w:r w:rsidR="003B7CD8">
        <w:rPr>
          <w:rFonts w:ascii="Arial Narrow" w:hAnsi="Arial Narrow" w:cs="Arial"/>
          <w:b/>
          <w:bCs/>
          <w:i/>
          <w:sz w:val="28"/>
          <w:szCs w:val="28"/>
        </w:rPr>
        <w:t>8</w:t>
      </w:r>
      <w:r w:rsidR="00B23FE4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</w:p>
    <w:p w:rsidR="0008417C" w:rsidRDefault="0008417C" w:rsidP="0008417C">
      <w:pPr>
        <w:rPr>
          <w:rFonts w:ascii="Arial Narrow" w:hAnsi="Arial Narrow"/>
          <w:b/>
          <w:i/>
          <w:iCs/>
          <w:sz w:val="22"/>
          <w:szCs w:val="22"/>
        </w:rPr>
      </w:pPr>
    </w:p>
    <w:p w:rsidR="0008417C" w:rsidRPr="00502794" w:rsidRDefault="0008417C" w:rsidP="0008417C">
      <w:pPr>
        <w:rPr>
          <w:rFonts w:ascii="Arial Narrow" w:hAnsi="Arial Narrow"/>
          <w:i/>
          <w:iCs/>
        </w:rPr>
      </w:pPr>
      <w:r w:rsidRPr="00C72E30">
        <w:rPr>
          <w:rFonts w:ascii="Arial Narrow" w:hAnsi="Arial Narrow"/>
          <w:b/>
          <w:i/>
          <w:iCs/>
          <w:sz w:val="22"/>
          <w:szCs w:val="22"/>
        </w:rPr>
        <w:t>LIVELLI GENERALI DI QUALITÀ COMMERCIALE REGISTRATI</w:t>
      </w:r>
      <w:r w:rsidRPr="00C72E30">
        <w:rPr>
          <w:rFonts w:ascii="Arial Narrow" w:hAnsi="Arial Narrow"/>
          <w:i/>
          <w:iCs/>
          <w:sz w:val="22"/>
          <w:szCs w:val="22"/>
        </w:rPr>
        <w:t xml:space="preserve"> </w:t>
      </w:r>
      <w:r w:rsidRPr="00C72E30">
        <w:rPr>
          <w:rFonts w:ascii="Arial Narrow" w:hAnsi="Arial Narrow"/>
          <w:i/>
          <w:iCs/>
          <w:sz w:val="22"/>
          <w:szCs w:val="22"/>
        </w:rPr>
        <w:br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  <w:t xml:space="preserve">  </w:t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  <w:t xml:space="preserve">   </w:t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  <w:t xml:space="preserve">           </w:t>
      </w:r>
      <w:r w:rsidR="00C86E5E" w:rsidRPr="00502794">
        <w:rPr>
          <w:rFonts w:ascii="Arial Narrow" w:hAnsi="Arial Narrow"/>
          <w:i/>
          <w:iCs/>
        </w:rPr>
        <w:t xml:space="preserve">     </w:t>
      </w:r>
      <w:r w:rsidRPr="00502794">
        <w:rPr>
          <w:rFonts w:ascii="Arial Narrow" w:hAnsi="Arial Narrow"/>
          <w:i/>
          <w:iCs/>
        </w:rPr>
        <w:t xml:space="preserve"> </w:t>
      </w:r>
      <w:r w:rsidR="00E85CB7" w:rsidRPr="00502794">
        <w:rPr>
          <w:rFonts w:ascii="Arial Narrow" w:hAnsi="Arial Narrow"/>
          <w:i/>
          <w:iCs/>
        </w:rPr>
        <w:t xml:space="preserve">     </w:t>
      </w:r>
      <w:r w:rsidR="002C0DED">
        <w:rPr>
          <w:rFonts w:ascii="Arial Narrow" w:hAnsi="Arial Narrow"/>
          <w:i/>
          <w:iCs/>
        </w:rPr>
        <w:t xml:space="preserve">      </w:t>
      </w:r>
      <w:r w:rsidRPr="00502794">
        <w:rPr>
          <w:rFonts w:ascii="Arial Narrow" w:hAnsi="Arial Narrow"/>
          <w:i/>
          <w:iCs/>
        </w:rPr>
        <w:t xml:space="preserve">Prevista   </w:t>
      </w:r>
      <w:r w:rsidR="002C0DED">
        <w:rPr>
          <w:rFonts w:ascii="Arial Narrow" w:hAnsi="Arial Narrow"/>
          <w:i/>
          <w:iCs/>
        </w:rPr>
        <w:t xml:space="preserve">  </w:t>
      </w:r>
      <w:r w:rsidRPr="00502794">
        <w:rPr>
          <w:rFonts w:ascii="Arial Narrow" w:hAnsi="Arial Narrow"/>
          <w:i/>
          <w:iCs/>
        </w:rPr>
        <w:t>Effettiva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850"/>
        <w:gridCol w:w="1276"/>
      </w:tblGrid>
      <w:tr w:rsidR="0008417C" w:rsidRPr="00502794" w:rsidTr="002E35A4">
        <w:trPr>
          <w:trHeight w:val="222"/>
        </w:trPr>
        <w:tc>
          <w:tcPr>
            <w:tcW w:w="7225" w:type="dxa"/>
          </w:tcPr>
          <w:p w:rsidR="0008417C" w:rsidRPr="00502794" w:rsidRDefault="0008417C" w:rsidP="00F41185">
            <w:pPr>
              <w:rPr>
                <w:rFonts w:ascii="Arial Narrow" w:hAnsi="Arial Narrow"/>
                <w:i/>
                <w:iCs/>
              </w:rPr>
            </w:pPr>
            <w:r w:rsidRPr="00502794">
              <w:rPr>
                <w:rFonts w:ascii="Arial Narrow" w:hAnsi="Arial Narrow"/>
                <w:i/>
                <w:iCs/>
              </w:rPr>
              <w:t>Percentuale minima di risposte motivate a richieste scritte di informazioni (30 giorni solari)</w:t>
            </w:r>
          </w:p>
        </w:tc>
        <w:tc>
          <w:tcPr>
            <w:tcW w:w="850" w:type="dxa"/>
          </w:tcPr>
          <w:p w:rsidR="0008417C" w:rsidRPr="00FB6A99" w:rsidRDefault="0008417C" w:rsidP="00F41185">
            <w:pPr>
              <w:jc w:val="center"/>
              <w:rPr>
                <w:rFonts w:ascii="Arial Narrow" w:hAnsi="Arial Narrow"/>
                <w:i/>
                <w:iCs/>
              </w:rPr>
            </w:pPr>
            <w:r w:rsidRPr="00FB6A99">
              <w:rPr>
                <w:rFonts w:ascii="Arial Narrow" w:hAnsi="Arial Narrow"/>
                <w:i/>
                <w:iCs/>
              </w:rPr>
              <w:t>95%</w:t>
            </w:r>
          </w:p>
        </w:tc>
        <w:tc>
          <w:tcPr>
            <w:tcW w:w="1276" w:type="dxa"/>
            <w:shd w:val="clear" w:color="auto" w:fill="auto"/>
          </w:tcPr>
          <w:p w:rsidR="0008417C" w:rsidRPr="00FB6A99" w:rsidRDefault="00D87039" w:rsidP="00F41185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</w:rPr>
              <w:t>100%</w:t>
            </w:r>
          </w:p>
        </w:tc>
      </w:tr>
    </w:tbl>
    <w:p w:rsidR="0008417C" w:rsidRDefault="0008417C" w:rsidP="0008417C">
      <w:pPr>
        <w:rPr>
          <w:rFonts w:ascii="Arial Narrow" w:hAnsi="Arial Narrow"/>
          <w:b/>
          <w:i/>
          <w:iCs/>
          <w:sz w:val="22"/>
          <w:szCs w:val="22"/>
        </w:rPr>
      </w:pPr>
    </w:p>
    <w:p w:rsidR="0008417C" w:rsidRPr="00502794" w:rsidRDefault="0008417C" w:rsidP="0008417C">
      <w:pPr>
        <w:rPr>
          <w:rFonts w:ascii="Arial Narrow" w:hAnsi="Arial Narrow"/>
          <w:i/>
          <w:iCs/>
        </w:rPr>
      </w:pPr>
      <w:r w:rsidRPr="00C72E30">
        <w:rPr>
          <w:rFonts w:ascii="Arial Narrow" w:hAnsi="Arial Narrow"/>
          <w:b/>
          <w:i/>
          <w:iCs/>
          <w:sz w:val="22"/>
          <w:szCs w:val="22"/>
        </w:rPr>
        <w:t xml:space="preserve">LIVELLI </w:t>
      </w:r>
      <w:r>
        <w:rPr>
          <w:rFonts w:ascii="Arial Narrow" w:hAnsi="Arial Narrow"/>
          <w:b/>
          <w:i/>
          <w:iCs/>
          <w:sz w:val="22"/>
          <w:szCs w:val="22"/>
        </w:rPr>
        <w:t>SPECIFICI</w:t>
      </w:r>
      <w:r w:rsidRPr="00C72E30">
        <w:rPr>
          <w:rFonts w:ascii="Arial Narrow" w:hAnsi="Arial Narrow"/>
          <w:b/>
          <w:i/>
          <w:iCs/>
          <w:sz w:val="22"/>
          <w:szCs w:val="22"/>
        </w:rPr>
        <w:t xml:space="preserve"> DI QUALITÀ COMMERCIALE REGISTRATI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br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</w:r>
      <w:r w:rsidRPr="00502794">
        <w:rPr>
          <w:rFonts w:ascii="Arial Narrow" w:hAnsi="Arial Narrow"/>
          <w:i/>
          <w:iCs/>
        </w:rPr>
        <w:tab/>
        <w:t xml:space="preserve">               Richieste       Standard    </w:t>
      </w:r>
      <w:r w:rsidR="00E35A48">
        <w:rPr>
          <w:rFonts w:ascii="Arial Narrow" w:hAnsi="Arial Narrow"/>
          <w:i/>
          <w:iCs/>
        </w:rPr>
        <w:t xml:space="preserve">    </w:t>
      </w:r>
      <w:r w:rsidRPr="00502794">
        <w:rPr>
          <w:rFonts w:ascii="Arial Narrow" w:hAnsi="Arial Narrow"/>
          <w:i/>
          <w:iCs/>
        </w:rPr>
        <w:t xml:space="preserve">Fuori St.    </w:t>
      </w:r>
      <w:r w:rsidR="00E35A48">
        <w:rPr>
          <w:rFonts w:ascii="Arial Narrow" w:hAnsi="Arial Narrow"/>
          <w:i/>
          <w:iCs/>
        </w:rPr>
        <w:t xml:space="preserve"> </w:t>
      </w:r>
      <w:r w:rsidRPr="00502794">
        <w:rPr>
          <w:rFonts w:ascii="Arial Narrow" w:hAnsi="Arial Narrow"/>
          <w:i/>
          <w:iCs/>
        </w:rPr>
        <w:t xml:space="preserve">Tempo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992"/>
        <w:gridCol w:w="850"/>
        <w:gridCol w:w="850"/>
      </w:tblGrid>
      <w:tr w:rsidR="00A21A53" w:rsidRPr="00A21A53" w:rsidTr="004A2702">
        <w:tc>
          <w:tcPr>
            <w:tcW w:w="5637" w:type="dxa"/>
          </w:tcPr>
          <w:p w:rsidR="0008417C" w:rsidRPr="00A21A53" w:rsidRDefault="0008417C" w:rsidP="008B49A1">
            <w:pPr>
              <w:rPr>
                <w:rFonts w:ascii="Arial Narrow" w:hAnsi="Arial Narrow"/>
                <w:i/>
                <w:iCs/>
              </w:rPr>
            </w:pPr>
            <w:r w:rsidRPr="00A21A53">
              <w:rPr>
                <w:rFonts w:ascii="Arial Narrow" w:hAnsi="Arial Narrow"/>
                <w:i/>
                <w:iCs/>
              </w:rPr>
              <w:t xml:space="preserve">Tempo </w:t>
            </w:r>
            <w:r w:rsidR="008B49A1">
              <w:rPr>
                <w:rFonts w:ascii="Arial Narrow" w:hAnsi="Arial Narrow"/>
                <w:i/>
                <w:iCs/>
              </w:rPr>
              <w:t>medio</w:t>
            </w:r>
            <w:r w:rsidRPr="00A21A53">
              <w:rPr>
                <w:rFonts w:ascii="Arial Narrow" w:hAnsi="Arial Narrow"/>
                <w:i/>
                <w:iCs/>
              </w:rPr>
              <w:t xml:space="preserve"> di risposta motivata a reclami scritti (entro 40 gg solari)</w:t>
            </w:r>
          </w:p>
        </w:tc>
        <w:tc>
          <w:tcPr>
            <w:tcW w:w="1134" w:type="dxa"/>
            <w:shd w:val="clear" w:color="auto" w:fill="auto"/>
          </w:tcPr>
          <w:p w:rsidR="0008417C" w:rsidRPr="00FB6A99" w:rsidRDefault="003B7CD8" w:rsidP="006877D3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17C" w:rsidRPr="00FB6A99" w:rsidRDefault="003B7CD8" w:rsidP="002C0DED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8417C" w:rsidRPr="00FB6A99" w:rsidRDefault="004E0609" w:rsidP="00F41185">
            <w:pPr>
              <w:jc w:val="center"/>
              <w:rPr>
                <w:rFonts w:ascii="Arial Narrow" w:hAnsi="Arial Narrow"/>
                <w:i/>
                <w:iCs/>
              </w:rPr>
            </w:pPr>
            <w:r w:rsidRPr="00FB6A99"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8417C" w:rsidRPr="00FB6A99" w:rsidRDefault="003B7CD8" w:rsidP="006877D3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</w:t>
            </w:r>
          </w:p>
        </w:tc>
      </w:tr>
      <w:tr w:rsidR="00A21A53" w:rsidRPr="00A21A53" w:rsidTr="004A2702">
        <w:tc>
          <w:tcPr>
            <w:tcW w:w="5637" w:type="dxa"/>
          </w:tcPr>
          <w:p w:rsidR="00401E9D" w:rsidRPr="00A21A53" w:rsidRDefault="00401E9D" w:rsidP="00401E9D">
            <w:pPr>
              <w:rPr>
                <w:rFonts w:ascii="Arial Narrow" w:hAnsi="Arial Narrow"/>
                <w:i/>
                <w:iCs/>
              </w:rPr>
            </w:pPr>
            <w:r w:rsidRPr="00A21A53">
              <w:rPr>
                <w:rFonts w:ascii="Arial Narrow" w:hAnsi="Arial Narrow"/>
                <w:i/>
                <w:iCs/>
              </w:rPr>
              <w:t xml:space="preserve">Tempo </w:t>
            </w:r>
            <w:r w:rsidR="008B49A1">
              <w:rPr>
                <w:rFonts w:ascii="Arial Narrow" w:hAnsi="Arial Narrow"/>
                <w:i/>
                <w:iCs/>
              </w:rPr>
              <w:t>medio</w:t>
            </w:r>
            <w:r w:rsidR="008B49A1" w:rsidRPr="00A21A53">
              <w:rPr>
                <w:rFonts w:ascii="Arial Narrow" w:hAnsi="Arial Narrow"/>
                <w:i/>
                <w:iCs/>
              </w:rPr>
              <w:t xml:space="preserve"> </w:t>
            </w:r>
            <w:r w:rsidRPr="00A21A53">
              <w:rPr>
                <w:rFonts w:ascii="Arial Narrow" w:hAnsi="Arial Narrow"/>
                <w:i/>
                <w:iCs/>
              </w:rPr>
              <w:t>di rettifica di fatturazione (entro 90 gg solari)</w:t>
            </w:r>
          </w:p>
        </w:tc>
        <w:tc>
          <w:tcPr>
            <w:tcW w:w="1134" w:type="dxa"/>
            <w:shd w:val="clear" w:color="auto" w:fill="auto"/>
          </w:tcPr>
          <w:p w:rsidR="00401E9D" w:rsidRPr="00FB6A99" w:rsidRDefault="00D87039" w:rsidP="00401E9D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1E9D" w:rsidRPr="00FB6A99" w:rsidRDefault="00D87039" w:rsidP="002C0DED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1E9D" w:rsidRPr="00FB6A99" w:rsidRDefault="00401E9D" w:rsidP="00401E9D">
            <w:pPr>
              <w:jc w:val="center"/>
              <w:rPr>
                <w:rFonts w:ascii="Arial Narrow" w:hAnsi="Arial Narrow"/>
                <w:i/>
                <w:iCs/>
              </w:rPr>
            </w:pPr>
            <w:r w:rsidRPr="00FB6A99"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1E9D" w:rsidRPr="00FB6A99" w:rsidRDefault="00D87039" w:rsidP="003B7CD8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</w:t>
            </w:r>
            <w:bookmarkStart w:id="0" w:name="_GoBack"/>
            <w:bookmarkEnd w:id="0"/>
          </w:p>
        </w:tc>
      </w:tr>
      <w:tr w:rsidR="0008417C" w:rsidRPr="00A21A53" w:rsidTr="004A2702">
        <w:tc>
          <w:tcPr>
            <w:tcW w:w="5637" w:type="dxa"/>
          </w:tcPr>
          <w:p w:rsidR="0008417C" w:rsidRPr="00A21A53" w:rsidRDefault="0008417C" w:rsidP="00F41185">
            <w:pPr>
              <w:rPr>
                <w:rFonts w:ascii="Arial Narrow" w:hAnsi="Arial Narrow"/>
                <w:i/>
                <w:iCs/>
              </w:rPr>
            </w:pPr>
            <w:r w:rsidRPr="00A21A53">
              <w:rPr>
                <w:rFonts w:ascii="Arial Narrow" w:hAnsi="Arial Narrow"/>
                <w:i/>
                <w:iCs/>
              </w:rPr>
              <w:t xml:space="preserve">Tempo </w:t>
            </w:r>
            <w:r w:rsidR="008B49A1">
              <w:rPr>
                <w:rFonts w:ascii="Arial Narrow" w:hAnsi="Arial Narrow"/>
                <w:i/>
                <w:iCs/>
              </w:rPr>
              <w:t>medio</w:t>
            </w:r>
            <w:r w:rsidR="008B49A1" w:rsidRPr="00A21A53">
              <w:rPr>
                <w:rFonts w:ascii="Arial Narrow" w:hAnsi="Arial Narrow"/>
                <w:i/>
                <w:iCs/>
              </w:rPr>
              <w:t xml:space="preserve"> </w:t>
            </w:r>
            <w:r w:rsidRPr="00A21A53">
              <w:rPr>
                <w:rFonts w:ascii="Arial Narrow" w:hAnsi="Arial Narrow"/>
                <w:i/>
                <w:iCs/>
              </w:rPr>
              <w:t>di rettifica di doppia fatturazione (entro 20 gg solari)</w:t>
            </w:r>
          </w:p>
        </w:tc>
        <w:tc>
          <w:tcPr>
            <w:tcW w:w="1134" w:type="dxa"/>
            <w:shd w:val="clear" w:color="auto" w:fill="auto"/>
          </w:tcPr>
          <w:p w:rsidR="0008417C" w:rsidRPr="00FB6A99" w:rsidRDefault="00E85CB7" w:rsidP="00F41185">
            <w:pPr>
              <w:jc w:val="center"/>
              <w:rPr>
                <w:rFonts w:ascii="Arial Narrow" w:hAnsi="Arial Narrow"/>
                <w:i/>
                <w:iCs/>
              </w:rPr>
            </w:pPr>
            <w:r w:rsidRPr="00FB6A99"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17C" w:rsidRPr="00FB6A99" w:rsidRDefault="00E85CB7" w:rsidP="00F41185">
            <w:pPr>
              <w:jc w:val="center"/>
              <w:rPr>
                <w:rFonts w:ascii="Arial Narrow" w:hAnsi="Arial Narrow"/>
                <w:i/>
                <w:iCs/>
              </w:rPr>
            </w:pPr>
            <w:r w:rsidRPr="00FB6A99"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8417C" w:rsidRPr="00FB6A99" w:rsidRDefault="0008417C" w:rsidP="00F41185">
            <w:pPr>
              <w:jc w:val="center"/>
              <w:rPr>
                <w:rFonts w:ascii="Arial Narrow" w:hAnsi="Arial Narrow"/>
                <w:i/>
                <w:iCs/>
              </w:rPr>
            </w:pPr>
            <w:r w:rsidRPr="00FB6A99">
              <w:rPr>
                <w:rFonts w:ascii="Arial Narrow" w:hAnsi="Arial Narrow"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8417C" w:rsidRPr="00FB6A99" w:rsidRDefault="00FD0F8B" w:rsidP="00F41185">
            <w:pPr>
              <w:jc w:val="center"/>
              <w:rPr>
                <w:rFonts w:ascii="Arial Narrow" w:hAnsi="Arial Narrow"/>
                <w:i/>
                <w:iCs/>
              </w:rPr>
            </w:pPr>
            <w:r w:rsidRPr="00FB6A99">
              <w:rPr>
                <w:rFonts w:ascii="Arial Narrow" w:hAnsi="Arial Narrow"/>
                <w:i/>
                <w:iCs/>
              </w:rPr>
              <w:t>0</w:t>
            </w:r>
          </w:p>
        </w:tc>
      </w:tr>
    </w:tbl>
    <w:p w:rsidR="0008417C" w:rsidRPr="00A21A53" w:rsidRDefault="0008417C" w:rsidP="0008417C">
      <w:pPr>
        <w:rPr>
          <w:rFonts w:ascii="Arial Narrow" w:hAnsi="Arial Narrow"/>
          <w:b/>
          <w:i/>
          <w:iCs/>
        </w:rPr>
      </w:pPr>
    </w:p>
    <w:p w:rsidR="0008417C" w:rsidRPr="00A21A53" w:rsidRDefault="0008417C" w:rsidP="0008417C">
      <w:pPr>
        <w:rPr>
          <w:rFonts w:ascii="Arial Narrow" w:hAnsi="Arial Narrow"/>
          <w:b/>
          <w:i/>
          <w:iCs/>
          <w:sz w:val="22"/>
          <w:szCs w:val="22"/>
        </w:rPr>
      </w:pPr>
    </w:p>
    <w:p w:rsidR="0008417C" w:rsidRPr="00C72E30" w:rsidRDefault="003B7CD8" w:rsidP="0008417C">
      <w:pPr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ANNO 2018</w:t>
      </w:r>
      <w:r w:rsidR="0008417C" w:rsidRPr="00C72E30">
        <w:rPr>
          <w:rFonts w:ascii="Arial Narrow" w:hAnsi="Arial Narrow"/>
          <w:b/>
          <w:i/>
          <w:iCs/>
          <w:sz w:val="22"/>
          <w:szCs w:val="22"/>
        </w:rPr>
        <w:t xml:space="preserve"> - LIVELLI GENERALI DI QUALITA COMMERCIALE IN VIGORE </w:t>
      </w:r>
    </w:p>
    <w:p w:rsidR="0008417C" w:rsidRPr="00C72E30" w:rsidRDefault="0008417C" w:rsidP="0008417C">
      <w:pPr>
        <w:rPr>
          <w:rFonts w:ascii="Arial Narrow" w:hAnsi="Arial Narrow"/>
          <w:i/>
          <w:iCs/>
          <w:sz w:val="22"/>
          <w:szCs w:val="22"/>
        </w:rPr>
      </w:pPr>
      <w:r w:rsidRPr="00C72E30">
        <w:rPr>
          <w:rFonts w:ascii="Arial Narrow" w:hAnsi="Arial Narrow"/>
          <w:i/>
          <w:iCs/>
          <w:sz w:val="22"/>
          <w:szCs w:val="22"/>
        </w:rPr>
        <w:t xml:space="preserve">Percentuale minima di risposte motivate a richieste scritte di informazioni comunicate entro 30 giorni solari: 95% </w:t>
      </w:r>
    </w:p>
    <w:p w:rsidR="00B23FE4" w:rsidRDefault="00B23FE4" w:rsidP="0008417C">
      <w:pPr>
        <w:rPr>
          <w:rFonts w:ascii="Arial Narrow" w:hAnsi="Arial Narrow"/>
          <w:b/>
          <w:i/>
          <w:iCs/>
          <w:sz w:val="22"/>
          <w:szCs w:val="22"/>
        </w:rPr>
      </w:pPr>
    </w:p>
    <w:p w:rsidR="0008417C" w:rsidRPr="00C72E30" w:rsidRDefault="003C123E" w:rsidP="0008417C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ANNO 201</w:t>
      </w:r>
      <w:r w:rsidR="003B7CD8">
        <w:rPr>
          <w:rFonts w:ascii="Arial Narrow" w:hAnsi="Arial Narrow"/>
          <w:b/>
          <w:i/>
          <w:iCs/>
          <w:sz w:val="22"/>
          <w:szCs w:val="22"/>
        </w:rPr>
        <w:t>8</w:t>
      </w:r>
      <w:r w:rsidR="0008417C" w:rsidRPr="00C72E30">
        <w:rPr>
          <w:rFonts w:ascii="Arial Narrow" w:hAnsi="Arial Narrow"/>
          <w:b/>
          <w:i/>
          <w:iCs/>
          <w:sz w:val="22"/>
          <w:szCs w:val="22"/>
        </w:rPr>
        <w:t xml:space="preserve"> - LIVELLI SPECIFICI DI QUALITÀ COMMERCIALE IN VIGORE </w:t>
      </w:r>
      <w:r w:rsidR="0008417C" w:rsidRPr="00C72E30">
        <w:rPr>
          <w:rFonts w:ascii="Arial Narrow" w:hAnsi="Arial Narrow"/>
          <w:b/>
          <w:i/>
          <w:iCs/>
          <w:sz w:val="22"/>
          <w:szCs w:val="22"/>
        </w:rPr>
        <w:br/>
      </w:r>
      <w:r w:rsidR="0008417C" w:rsidRPr="00C72E30">
        <w:rPr>
          <w:rFonts w:ascii="Arial Narrow" w:hAnsi="Arial Narrow"/>
          <w:i/>
          <w:iCs/>
          <w:sz w:val="22"/>
          <w:szCs w:val="22"/>
        </w:rPr>
        <w:t>Tempo massimo di risposta motivata ai reclami scritti: 40 giorni solari</w:t>
      </w:r>
      <w:r w:rsidR="0008417C" w:rsidRPr="00C72E30">
        <w:rPr>
          <w:rFonts w:ascii="Arial Narrow" w:hAnsi="Arial Narrow"/>
          <w:i/>
          <w:iCs/>
          <w:sz w:val="22"/>
          <w:szCs w:val="22"/>
        </w:rPr>
        <w:br/>
        <w:t>Tempo massimo di rettifica fatturazione: 90 giorni solari</w:t>
      </w:r>
      <w:r w:rsidR="0008417C" w:rsidRPr="00C72E30">
        <w:rPr>
          <w:rFonts w:ascii="Arial Narrow" w:hAnsi="Arial Narrow"/>
          <w:i/>
          <w:iCs/>
          <w:sz w:val="22"/>
          <w:szCs w:val="22"/>
        </w:rPr>
        <w:br/>
        <w:t>Tempo massimo di rettifica di doppia fatturazione: 20 giorni solari</w:t>
      </w:r>
      <w:r w:rsidR="0008417C" w:rsidRPr="00C72E30">
        <w:rPr>
          <w:rFonts w:ascii="Arial Narrow" w:hAnsi="Arial Narrow"/>
          <w:i/>
          <w:iCs/>
          <w:sz w:val="22"/>
          <w:szCs w:val="22"/>
        </w:rPr>
        <w:br/>
      </w:r>
    </w:p>
    <w:p w:rsidR="00045885" w:rsidRDefault="00045885" w:rsidP="00045885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Il mancato rispetto dei livelli specifici di qualità comporta un indennizzo in favore del Cliente: </w:t>
      </w:r>
      <w:r>
        <w:rPr>
          <w:rFonts w:ascii="Arial Narrow" w:hAnsi="Arial Narrow"/>
          <w:i/>
          <w:iCs/>
          <w:sz w:val="22"/>
          <w:szCs w:val="22"/>
        </w:rPr>
        <w:br/>
        <w:t xml:space="preserve">- oltre lo standard specifico, ma entro un tempo doppio: € 25,00 </w:t>
      </w:r>
      <w:r>
        <w:rPr>
          <w:rFonts w:ascii="Arial Narrow" w:hAnsi="Arial Narrow"/>
          <w:i/>
          <w:iCs/>
          <w:sz w:val="22"/>
          <w:szCs w:val="22"/>
        </w:rPr>
        <w:br/>
        <w:t xml:space="preserve">- oltre un tempo doppio rispetto allo standard specifico, ma entro un tempo triplo: € 50,00 </w:t>
      </w:r>
    </w:p>
    <w:p w:rsidR="00045885" w:rsidRDefault="00045885" w:rsidP="00045885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- oltre un tempo triplo rispetto alla standard specifico: € 75,00</w:t>
      </w:r>
    </w:p>
    <w:p w:rsidR="00045885" w:rsidRPr="00C72E30" w:rsidRDefault="00045885" w:rsidP="0008417C">
      <w:pPr>
        <w:rPr>
          <w:rFonts w:ascii="Arial Narrow" w:hAnsi="Arial Narrow"/>
          <w:i/>
          <w:iCs/>
          <w:sz w:val="22"/>
          <w:szCs w:val="22"/>
        </w:rPr>
      </w:pPr>
    </w:p>
    <w:p w:rsidR="009D4EED" w:rsidRDefault="009D4EED" w:rsidP="00F4118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p w:rsidR="003C1301" w:rsidRDefault="003C1301" w:rsidP="00F4118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sectPr w:rsidR="003C1301" w:rsidSect="009D4EED">
      <w:pgSz w:w="11906" w:h="16838"/>
      <w:pgMar w:top="1560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C"/>
    <w:rsid w:val="00025607"/>
    <w:rsid w:val="00027501"/>
    <w:rsid w:val="00045885"/>
    <w:rsid w:val="00054E5F"/>
    <w:rsid w:val="000566BB"/>
    <w:rsid w:val="000668F0"/>
    <w:rsid w:val="000714DB"/>
    <w:rsid w:val="0008417C"/>
    <w:rsid w:val="000A2B55"/>
    <w:rsid w:val="000E3BB1"/>
    <w:rsid w:val="001208C8"/>
    <w:rsid w:val="001543A5"/>
    <w:rsid w:val="001B0777"/>
    <w:rsid w:val="001F3974"/>
    <w:rsid w:val="00235D1F"/>
    <w:rsid w:val="00265935"/>
    <w:rsid w:val="002C0DED"/>
    <w:rsid w:val="002E35A4"/>
    <w:rsid w:val="003278AF"/>
    <w:rsid w:val="003B7CD8"/>
    <w:rsid w:val="003C123E"/>
    <w:rsid w:val="003C1301"/>
    <w:rsid w:val="003E3D40"/>
    <w:rsid w:val="00401E9D"/>
    <w:rsid w:val="004A2702"/>
    <w:rsid w:val="004E0609"/>
    <w:rsid w:val="00502794"/>
    <w:rsid w:val="00522F28"/>
    <w:rsid w:val="00561E67"/>
    <w:rsid w:val="00576244"/>
    <w:rsid w:val="005C311F"/>
    <w:rsid w:val="00606599"/>
    <w:rsid w:val="00626C15"/>
    <w:rsid w:val="0068731D"/>
    <w:rsid w:val="006877D3"/>
    <w:rsid w:val="006B008C"/>
    <w:rsid w:val="006E1545"/>
    <w:rsid w:val="006F5F31"/>
    <w:rsid w:val="0075201D"/>
    <w:rsid w:val="00776C52"/>
    <w:rsid w:val="007D0BFE"/>
    <w:rsid w:val="007E220E"/>
    <w:rsid w:val="008107D5"/>
    <w:rsid w:val="008203DF"/>
    <w:rsid w:val="00865797"/>
    <w:rsid w:val="008670AC"/>
    <w:rsid w:val="008A33E5"/>
    <w:rsid w:val="008B49A1"/>
    <w:rsid w:val="00902017"/>
    <w:rsid w:val="00916053"/>
    <w:rsid w:val="009A15AA"/>
    <w:rsid w:val="009D4EED"/>
    <w:rsid w:val="009F707A"/>
    <w:rsid w:val="00A1246B"/>
    <w:rsid w:val="00A15657"/>
    <w:rsid w:val="00A21A53"/>
    <w:rsid w:val="00B12A1D"/>
    <w:rsid w:val="00B23FE4"/>
    <w:rsid w:val="00BC38A5"/>
    <w:rsid w:val="00C050A7"/>
    <w:rsid w:val="00C2213E"/>
    <w:rsid w:val="00C604A7"/>
    <w:rsid w:val="00C61FAD"/>
    <w:rsid w:val="00C75A03"/>
    <w:rsid w:val="00C86E5E"/>
    <w:rsid w:val="00CC5A8D"/>
    <w:rsid w:val="00D05AB8"/>
    <w:rsid w:val="00D14E38"/>
    <w:rsid w:val="00D15B50"/>
    <w:rsid w:val="00D83438"/>
    <w:rsid w:val="00D87039"/>
    <w:rsid w:val="00D90367"/>
    <w:rsid w:val="00D91756"/>
    <w:rsid w:val="00DB40BC"/>
    <w:rsid w:val="00E35A48"/>
    <w:rsid w:val="00E8206E"/>
    <w:rsid w:val="00E83E1A"/>
    <w:rsid w:val="00E85CB7"/>
    <w:rsid w:val="00E950A4"/>
    <w:rsid w:val="00EF39AE"/>
    <w:rsid w:val="00F41185"/>
    <w:rsid w:val="00F81FB9"/>
    <w:rsid w:val="00FB6A99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CA63"/>
  <w15:docId w15:val="{620FD579-A710-4438-87CF-D5BA88E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17C"/>
    <w:pPr>
      <w:spacing w:after="0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1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118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50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3E3D4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1DFA-D62D-4688-BEA8-B82CF28A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CPL Concordia Soc. Coop.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bisaschi</dc:creator>
  <cp:lastModifiedBy>Berni Francesca</cp:lastModifiedBy>
  <cp:revision>10</cp:revision>
  <cp:lastPrinted>2017-06-14T12:35:00Z</cp:lastPrinted>
  <dcterms:created xsi:type="dcterms:W3CDTF">2018-05-25T15:07:00Z</dcterms:created>
  <dcterms:modified xsi:type="dcterms:W3CDTF">2019-06-27T08:37:00Z</dcterms:modified>
</cp:coreProperties>
</file>